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E60" w:rsidRPr="00D54C41" w:rsidRDefault="00E72E60" w:rsidP="00E72E60">
      <w:r>
        <w:rPr>
          <w:sz w:val="28"/>
          <w:szCs w:val="28"/>
        </w:rPr>
        <w:tab/>
        <w:t xml:space="preserve">                                                                     </w:t>
      </w:r>
      <w:r w:rsidR="00D54C41">
        <w:rPr>
          <w:sz w:val="28"/>
          <w:szCs w:val="28"/>
        </w:rPr>
        <w:t xml:space="preserve">                    </w:t>
      </w:r>
      <w:r w:rsidRPr="00D54C41">
        <w:t xml:space="preserve">Додаток 2  </w:t>
      </w:r>
    </w:p>
    <w:p w:rsidR="00E72E60" w:rsidRPr="00D54C41" w:rsidRDefault="00E72E60" w:rsidP="00E72E60">
      <w:r w:rsidRPr="00D54C41">
        <w:t xml:space="preserve">                                                                                   </w:t>
      </w:r>
      <w:r w:rsidR="00D54C41">
        <w:t xml:space="preserve">                                </w:t>
      </w:r>
      <w:r w:rsidRPr="00D54C41">
        <w:t xml:space="preserve">до рішення виконавчого  </w:t>
      </w:r>
    </w:p>
    <w:p w:rsidR="00E72E60" w:rsidRPr="00D54C41" w:rsidRDefault="00E72E60" w:rsidP="00E72E60">
      <w:r w:rsidRPr="00D54C41">
        <w:t xml:space="preserve">                                                                                   </w:t>
      </w:r>
      <w:r w:rsidR="00D54C41">
        <w:t xml:space="preserve">                                </w:t>
      </w:r>
      <w:r w:rsidRPr="00D54C41">
        <w:t xml:space="preserve">комітету Коростишівської    </w:t>
      </w:r>
    </w:p>
    <w:p w:rsidR="00E72E60" w:rsidRPr="00D54C41" w:rsidRDefault="00E72E60" w:rsidP="00E72E60">
      <w:pPr>
        <w:jc w:val="center"/>
      </w:pPr>
      <w:r w:rsidRPr="00D54C41">
        <w:t xml:space="preserve">                                                  </w:t>
      </w:r>
      <w:r w:rsidR="00D54C41">
        <w:t xml:space="preserve">                                        </w:t>
      </w:r>
      <w:r w:rsidRPr="00D54C41">
        <w:t>міської ради</w:t>
      </w:r>
    </w:p>
    <w:p w:rsidR="00E72E60" w:rsidRPr="002E7DF3" w:rsidRDefault="00E72E60" w:rsidP="002E7DF3">
      <w:pPr>
        <w:tabs>
          <w:tab w:val="left" w:pos="5760"/>
          <w:tab w:val="left" w:pos="5940"/>
        </w:tabs>
        <w:rPr>
          <w:i/>
          <w:color w:val="000000"/>
        </w:rPr>
      </w:pPr>
      <w:r w:rsidRPr="00D54C41">
        <w:t xml:space="preserve">                                                                                   </w:t>
      </w:r>
      <w:r w:rsidR="00D54C41">
        <w:t xml:space="preserve">                                від ___________</w:t>
      </w:r>
      <w:r w:rsidRPr="00D54C41">
        <w:t xml:space="preserve"> № _____</w:t>
      </w:r>
    </w:p>
    <w:p w:rsidR="00E72E60" w:rsidRDefault="00E72E60" w:rsidP="00E72E60">
      <w:pPr>
        <w:pStyle w:val="1"/>
        <w:spacing w:before="88"/>
        <w:ind w:left="3768" w:right="3236"/>
        <w:rPr>
          <w:sz w:val="28"/>
          <w:szCs w:val="28"/>
        </w:rPr>
      </w:pPr>
      <w:r>
        <w:rPr>
          <w:sz w:val="28"/>
          <w:szCs w:val="28"/>
        </w:rPr>
        <w:t>ПОЛОЖЕННЯ</w:t>
      </w:r>
    </w:p>
    <w:p w:rsidR="00E72E60" w:rsidRDefault="00E72E60" w:rsidP="00E72E60">
      <w:pPr>
        <w:pStyle w:val="a5"/>
        <w:tabs>
          <w:tab w:val="left" w:pos="4158"/>
        </w:tabs>
        <w:ind w:left="0" w:firstLine="0"/>
        <w:jc w:val="center"/>
        <w:rPr>
          <w:sz w:val="28"/>
          <w:szCs w:val="28"/>
        </w:rPr>
      </w:pPr>
      <w:r>
        <w:rPr>
          <w:bCs/>
          <w:sz w:val="28"/>
          <w:szCs w:val="28"/>
          <w:lang w:eastAsia="ru-RU"/>
        </w:rPr>
        <w:t xml:space="preserve">про </w:t>
      </w:r>
      <w:r>
        <w:rPr>
          <w:sz w:val="28"/>
          <w:szCs w:val="28"/>
        </w:rPr>
        <w:t>постій</w:t>
      </w:r>
      <w:r w:rsidR="002A4805">
        <w:rPr>
          <w:sz w:val="28"/>
          <w:szCs w:val="28"/>
        </w:rPr>
        <w:t>но діючу комісію</w:t>
      </w:r>
      <w:r>
        <w:rPr>
          <w:sz w:val="28"/>
          <w:szCs w:val="28"/>
        </w:rPr>
        <w:t xml:space="preserve"> із встановлення факту отруєння бджіл</w:t>
      </w:r>
      <w:r w:rsidR="002A4805">
        <w:rPr>
          <w:sz w:val="28"/>
          <w:szCs w:val="28"/>
        </w:rPr>
        <w:t xml:space="preserve"> на території Коростишівської міської ради</w:t>
      </w:r>
      <w:r>
        <w:rPr>
          <w:sz w:val="28"/>
          <w:szCs w:val="28"/>
        </w:rPr>
        <w:t xml:space="preserve"> </w:t>
      </w:r>
    </w:p>
    <w:p w:rsidR="00E72E60" w:rsidRDefault="00E72E60" w:rsidP="00E72E60">
      <w:pPr>
        <w:pStyle w:val="a5"/>
        <w:tabs>
          <w:tab w:val="left" w:pos="4158"/>
        </w:tabs>
        <w:ind w:left="0" w:firstLine="0"/>
        <w:jc w:val="center"/>
        <w:rPr>
          <w:sz w:val="28"/>
          <w:szCs w:val="28"/>
        </w:rPr>
      </w:pPr>
    </w:p>
    <w:p w:rsidR="00E72E60" w:rsidRDefault="00E72E60" w:rsidP="00E72E60">
      <w:pPr>
        <w:ind w:firstLine="567"/>
        <w:jc w:val="both"/>
        <w:rPr>
          <w:color w:val="000000"/>
          <w:sz w:val="28"/>
          <w:szCs w:val="28"/>
          <w:lang w:eastAsia="uk-UA"/>
        </w:rPr>
      </w:pPr>
      <w:r>
        <w:rPr>
          <w:sz w:val="28"/>
          <w:szCs w:val="28"/>
        </w:rPr>
        <w:t>1. Комісія Коростишівської міської ради із встановлення факту отруєння бджіл</w:t>
      </w:r>
      <w:r w:rsidR="002A4805">
        <w:rPr>
          <w:sz w:val="28"/>
          <w:szCs w:val="28"/>
        </w:rPr>
        <w:t xml:space="preserve"> на території Коростишівської міської ради</w:t>
      </w:r>
      <w:r>
        <w:rPr>
          <w:sz w:val="28"/>
          <w:szCs w:val="28"/>
        </w:rPr>
        <w:t xml:space="preserve"> (далі</w:t>
      </w:r>
      <w:r>
        <w:rPr>
          <w:spacing w:val="1"/>
          <w:sz w:val="28"/>
          <w:szCs w:val="28"/>
        </w:rPr>
        <w:t xml:space="preserve"> </w:t>
      </w:r>
      <w:r>
        <w:rPr>
          <w:sz w:val="28"/>
          <w:szCs w:val="28"/>
        </w:rPr>
        <w:t>-</w:t>
      </w:r>
      <w:r>
        <w:rPr>
          <w:spacing w:val="1"/>
          <w:sz w:val="28"/>
          <w:szCs w:val="28"/>
        </w:rPr>
        <w:t xml:space="preserve"> </w:t>
      </w:r>
      <w:r>
        <w:rPr>
          <w:sz w:val="28"/>
          <w:szCs w:val="28"/>
        </w:rPr>
        <w:t>Комісія),</w:t>
      </w:r>
      <w:r>
        <w:rPr>
          <w:spacing w:val="1"/>
          <w:sz w:val="28"/>
          <w:szCs w:val="28"/>
        </w:rPr>
        <w:t xml:space="preserve"> </w:t>
      </w:r>
      <w:r>
        <w:rPr>
          <w:sz w:val="28"/>
          <w:szCs w:val="28"/>
        </w:rPr>
        <w:t>діє</w:t>
      </w:r>
      <w:r>
        <w:rPr>
          <w:spacing w:val="1"/>
          <w:sz w:val="28"/>
          <w:szCs w:val="28"/>
        </w:rPr>
        <w:t xml:space="preserve"> </w:t>
      </w:r>
      <w:r>
        <w:rPr>
          <w:sz w:val="28"/>
          <w:szCs w:val="28"/>
        </w:rPr>
        <w:t>на</w:t>
      </w:r>
      <w:r>
        <w:rPr>
          <w:spacing w:val="1"/>
          <w:sz w:val="28"/>
          <w:szCs w:val="28"/>
        </w:rPr>
        <w:t xml:space="preserve"> </w:t>
      </w:r>
      <w:r>
        <w:rPr>
          <w:sz w:val="28"/>
          <w:szCs w:val="28"/>
        </w:rPr>
        <w:t>постійній</w:t>
      </w:r>
      <w:r>
        <w:rPr>
          <w:spacing w:val="1"/>
          <w:sz w:val="28"/>
          <w:szCs w:val="28"/>
        </w:rPr>
        <w:t xml:space="preserve"> </w:t>
      </w:r>
      <w:r>
        <w:rPr>
          <w:sz w:val="28"/>
          <w:szCs w:val="28"/>
        </w:rPr>
        <w:t>основі, утворюється з метою у</w:t>
      </w:r>
      <w:r>
        <w:rPr>
          <w:color w:val="000000"/>
          <w:sz w:val="28"/>
          <w:szCs w:val="28"/>
          <w:lang w:eastAsia="uk-UA"/>
        </w:rPr>
        <w:t>становлення достовірності загибелі бджіл</w:t>
      </w:r>
      <w:bookmarkStart w:id="0" w:name="n48"/>
      <w:bookmarkEnd w:id="0"/>
      <w:r>
        <w:rPr>
          <w:color w:val="000000"/>
          <w:sz w:val="28"/>
          <w:szCs w:val="28"/>
          <w:lang w:eastAsia="uk-UA"/>
        </w:rPr>
        <w:t xml:space="preserve"> та обставин, за яких сталася загибель бджіл.</w:t>
      </w:r>
    </w:p>
    <w:p w:rsidR="00E72E60" w:rsidRDefault="00E72E60" w:rsidP="00E72E60">
      <w:pPr>
        <w:pStyle w:val="a5"/>
        <w:tabs>
          <w:tab w:val="left" w:pos="1373"/>
        </w:tabs>
        <w:ind w:left="0" w:firstLine="567"/>
        <w:rPr>
          <w:sz w:val="28"/>
          <w:szCs w:val="28"/>
        </w:rPr>
      </w:pPr>
      <w:r>
        <w:rPr>
          <w:sz w:val="28"/>
          <w:szCs w:val="28"/>
        </w:rPr>
        <w:t xml:space="preserve">2. Комісія створена на виконання </w:t>
      </w:r>
      <w:r>
        <w:rPr>
          <w:sz w:val="28"/>
          <w:szCs w:val="28"/>
          <w:lang w:eastAsia="ru-RU"/>
        </w:rPr>
        <w:t>І</w:t>
      </w:r>
      <w:r>
        <w:rPr>
          <w:sz w:val="28"/>
          <w:szCs w:val="28"/>
        </w:rPr>
        <w:t>нструкції з профілактики та встановлення факту отруєння бджіл засобами захисту рослин, затвердженої наказом Міністерства розвитку економіки, торгівлі та сільського господарства України від 19 лютого 2021 року № 338, зареєстрованого в Міністерстві юстиції України 04.03.2021 за №283/35905.</w:t>
      </w:r>
    </w:p>
    <w:p w:rsidR="00E72E60" w:rsidRDefault="00E72E60" w:rsidP="00E72E60">
      <w:pPr>
        <w:ind w:firstLine="567"/>
        <w:jc w:val="both"/>
        <w:rPr>
          <w:sz w:val="28"/>
          <w:szCs w:val="28"/>
        </w:rPr>
      </w:pPr>
      <w:r>
        <w:rPr>
          <w:sz w:val="28"/>
          <w:szCs w:val="28"/>
        </w:rPr>
        <w:t xml:space="preserve">3. Комісія в своїй діяльності керується Конституцією України, Законами України «Про місцеве самоврядування в Україні», </w:t>
      </w:r>
      <w:r>
        <w:rPr>
          <w:sz w:val="28"/>
          <w:szCs w:val="28"/>
          <w:lang w:eastAsia="uk-UA"/>
        </w:rPr>
        <w:t xml:space="preserve">«Про бджільництво», «Про ветеринарну медицину», «Про захист рослин»,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 </w:t>
      </w:r>
      <w:r>
        <w:rPr>
          <w:sz w:val="28"/>
          <w:szCs w:val="28"/>
        </w:rPr>
        <w:t>Інструкцією з профілактики та встановлення факту отруєння бджіл засобами захисту рослин, затвердженою наказом Міністерства розвитку економіки, торгівлі та сільського господарства України від 19 лютого 2021 року № 338, зареєстрованого в Міністерстві юстиції України 04.03.2021 за №283/35905, іншими нормативними актами, а також цим Положенням.</w:t>
      </w:r>
    </w:p>
    <w:p w:rsidR="00E72E60" w:rsidRDefault="00E72E60" w:rsidP="00E72E60">
      <w:pPr>
        <w:pStyle w:val="a5"/>
        <w:widowControl/>
        <w:numPr>
          <w:ilvl w:val="0"/>
          <w:numId w:val="1"/>
        </w:numPr>
        <w:tabs>
          <w:tab w:val="left" w:pos="851"/>
        </w:tabs>
        <w:suppressAutoHyphens/>
        <w:autoSpaceDE/>
        <w:ind w:left="0" w:firstLine="567"/>
        <w:rPr>
          <w:sz w:val="28"/>
          <w:szCs w:val="28"/>
        </w:rPr>
      </w:pPr>
      <w:r>
        <w:rPr>
          <w:sz w:val="28"/>
          <w:szCs w:val="28"/>
        </w:rPr>
        <w:t>Основними завданнями Комісії є:</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r>
        <w:rPr>
          <w:color w:val="000000"/>
          <w:sz w:val="28"/>
          <w:szCs w:val="28"/>
          <w:lang w:eastAsia="uk-UA"/>
        </w:rPr>
        <w:t>установлення достовірності загибелі бджіл;</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r>
        <w:rPr>
          <w:color w:val="000000"/>
          <w:sz w:val="28"/>
          <w:szCs w:val="28"/>
          <w:lang w:eastAsia="uk-UA"/>
        </w:rPr>
        <w:t>установлення обставин, за яких сталася загибель бджіл;</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1" w:name="n49"/>
      <w:bookmarkEnd w:id="1"/>
      <w:r>
        <w:rPr>
          <w:color w:val="000000"/>
          <w:sz w:val="28"/>
          <w:szCs w:val="28"/>
          <w:lang w:eastAsia="uk-UA"/>
        </w:rPr>
        <w:t>надання рекомендацій щодо визначення шкоди, заподіяної власникам пасік унаслідок отруєння бджіл;</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2" w:name="n50"/>
      <w:bookmarkEnd w:id="2"/>
      <w:r>
        <w:rPr>
          <w:color w:val="000000"/>
          <w:sz w:val="28"/>
          <w:szCs w:val="28"/>
          <w:lang w:eastAsia="uk-UA"/>
        </w:rPr>
        <w:t>відібрання і спрямування в лабораторію проб матеріалу (патологічний матеріал, бджоли, продукція бджільництва, а також зелена маса рослин, ґрунт);</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3" w:name="n51"/>
      <w:bookmarkEnd w:id="3"/>
      <w:r>
        <w:rPr>
          <w:color w:val="000000"/>
          <w:sz w:val="28"/>
          <w:szCs w:val="28"/>
          <w:lang w:eastAsia="uk-UA"/>
        </w:rPr>
        <w:t>установлення джерела та причин загибелі бджіл, надання висновків та пропозицій;</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r>
        <w:rPr>
          <w:color w:val="000000"/>
          <w:sz w:val="28"/>
          <w:szCs w:val="28"/>
          <w:lang w:eastAsia="uk-UA"/>
        </w:rPr>
        <w:t>обстеження пасіки і фіксація випадків отруєння бджіл на вимогу та за заявою власника пасіки.</w:t>
      </w:r>
    </w:p>
    <w:p w:rsidR="00E72E60" w:rsidRDefault="00E72E60" w:rsidP="00E72E60">
      <w:pPr>
        <w:pStyle w:val="a5"/>
        <w:numPr>
          <w:ilvl w:val="0"/>
          <w:numId w:val="1"/>
        </w:numPr>
        <w:tabs>
          <w:tab w:val="left" w:pos="1373"/>
        </w:tabs>
        <w:ind w:left="0" w:firstLine="567"/>
        <w:rPr>
          <w:sz w:val="28"/>
          <w:szCs w:val="28"/>
        </w:rPr>
      </w:pPr>
      <w:r>
        <w:rPr>
          <w:sz w:val="28"/>
          <w:szCs w:val="28"/>
        </w:rPr>
        <w:t>Комісія відповідно до покладених на неї завдань має право:</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r>
        <w:rPr>
          <w:color w:val="000000"/>
          <w:sz w:val="28"/>
          <w:szCs w:val="28"/>
          <w:lang w:eastAsia="uk-UA"/>
        </w:rPr>
        <w:t>Отримувати в установленому порядку від місцевих органів виконавчої влади, органів місцевого самоврядування, підприємств, установ та організацій інформацію, документи та матеріали, необхідні для виконання покладених на неї завдань.</w:t>
      </w:r>
    </w:p>
    <w:p w:rsidR="006A1CDF" w:rsidRDefault="00E72E60" w:rsidP="00F771D1">
      <w:pPr>
        <w:widowControl w:val="0"/>
        <w:numPr>
          <w:ilvl w:val="1"/>
          <w:numId w:val="1"/>
        </w:numPr>
        <w:autoSpaceDE w:val="0"/>
        <w:autoSpaceDN w:val="0"/>
        <w:ind w:left="0" w:firstLine="567"/>
        <w:jc w:val="both"/>
        <w:rPr>
          <w:color w:val="000000"/>
          <w:sz w:val="28"/>
          <w:szCs w:val="28"/>
          <w:lang w:eastAsia="uk-UA"/>
        </w:rPr>
      </w:pPr>
      <w:bookmarkStart w:id="4" w:name="n64"/>
      <w:bookmarkEnd w:id="4"/>
      <w:r>
        <w:rPr>
          <w:color w:val="000000"/>
          <w:sz w:val="28"/>
          <w:szCs w:val="28"/>
          <w:lang w:eastAsia="uk-UA"/>
        </w:rPr>
        <w:t xml:space="preserve">Залучати до участі у своїй роботі представників місцевих органів </w:t>
      </w:r>
      <w:r w:rsidR="006A1CDF">
        <w:rPr>
          <w:color w:val="000000"/>
          <w:sz w:val="28"/>
          <w:szCs w:val="28"/>
          <w:lang w:eastAsia="uk-UA"/>
        </w:rPr>
        <w:t xml:space="preserve"> </w:t>
      </w:r>
    </w:p>
    <w:p w:rsidR="00E72E60" w:rsidRPr="00F771D1" w:rsidRDefault="00E72E60" w:rsidP="006A1CDF">
      <w:pPr>
        <w:widowControl w:val="0"/>
        <w:autoSpaceDE w:val="0"/>
        <w:autoSpaceDN w:val="0"/>
        <w:jc w:val="both"/>
        <w:rPr>
          <w:color w:val="000000"/>
          <w:sz w:val="28"/>
          <w:szCs w:val="28"/>
          <w:lang w:eastAsia="uk-UA"/>
        </w:rPr>
      </w:pPr>
      <w:bookmarkStart w:id="5" w:name="_GoBack"/>
      <w:bookmarkEnd w:id="5"/>
      <w:r w:rsidRPr="00F771D1">
        <w:rPr>
          <w:color w:val="000000"/>
          <w:sz w:val="28"/>
          <w:szCs w:val="28"/>
          <w:lang w:eastAsia="uk-UA"/>
        </w:rPr>
        <w:lastRenderedPageBreak/>
        <w:t>виконавчої влади, інших органів місцевого самоврядування, підприємств, установ та організацій, громадян (за їх згодою).</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6" w:name="n65"/>
      <w:bookmarkEnd w:id="6"/>
      <w:r>
        <w:rPr>
          <w:color w:val="000000"/>
          <w:sz w:val="28"/>
          <w:szCs w:val="28"/>
          <w:lang w:eastAsia="uk-UA"/>
        </w:rPr>
        <w:t>Запрошувати керівників та інших представників суб’єктів господарювання (їх посадових та службових осіб), фізичних осіб, дії чи бездіяльність яких стали підставою для розгляду відповідного питання Комісією, отримувати від них інформацію, документи та матеріали, необхідні для виконання покладених на неї завдань.</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7" w:name="n66"/>
      <w:bookmarkEnd w:id="7"/>
      <w:r>
        <w:rPr>
          <w:color w:val="000000"/>
          <w:sz w:val="28"/>
          <w:szCs w:val="28"/>
          <w:lang w:eastAsia="uk-UA"/>
        </w:rPr>
        <w:t>Звертатися до правоохоронних органів щодо вжиття заходів з метою припинення порушення прав і законних інтересів суб’єктів господарювання або окремих громадян.</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8" w:name="n67"/>
      <w:bookmarkEnd w:id="8"/>
      <w:r>
        <w:rPr>
          <w:color w:val="000000"/>
          <w:sz w:val="28"/>
          <w:szCs w:val="28"/>
          <w:lang w:eastAsia="uk-UA"/>
        </w:rPr>
        <w:t>Ініціювати питання про притягнення до відповідальності осіб за порушення ними норм законодавства.</w:t>
      </w:r>
    </w:p>
    <w:p w:rsidR="00E72E60" w:rsidRDefault="00E72E60" w:rsidP="00E72E60">
      <w:pPr>
        <w:widowControl w:val="0"/>
        <w:numPr>
          <w:ilvl w:val="1"/>
          <w:numId w:val="1"/>
        </w:numPr>
        <w:autoSpaceDE w:val="0"/>
        <w:autoSpaceDN w:val="0"/>
        <w:ind w:left="0" w:firstLine="567"/>
        <w:jc w:val="both"/>
        <w:rPr>
          <w:color w:val="000000"/>
          <w:sz w:val="28"/>
          <w:szCs w:val="28"/>
          <w:lang w:eastAsia="uk-UA"/>
        </w:rPr>
      </w:pPr>
      <w:bookmarkStart w:id="9" w:name="n68"/>
      <w:bookmarkEnd w:id="9"/>
      <w:r>
        <w:rPr>
          <w:color w:val="000000"/>
          <w:sz w:val="28"/>
          <w:szCs w:val="28"/>
          <w:lang w:eastAsia="uk-UA"/>
        </w:rPr>
        <w:t>Взаємодіяти з органами виконавчої влади, органами місцевого самоврядування, підприємствами, установами та організаціями.</w:t>
      </w:r>
    </w:p>
    <w:p w:rsidR="00E72E60" w:rsidRDefault="00E72E60" w:rsidP="00E72E60">
      <w:pPr>
        <w:pStyle w:val="a5"/>
        <w:numPr>
          <w:ilvl w:val="0"/>
          <w:numId w:val="1"/>
        </w:numPr>
        <w:tabs>
          <w:tab w:val="left" w:pos="1373"/>
        </w:tabs>
        <w:ind w:left="0" w:firstLine="567"/>
        <w:rPr>
          <w:sz w:val="28"/>
          <w:szCs w:val="28"/>
        </w:rPr>
      </w:pPr>
      <w:r>
        <w:rPr>
          <w:sz w:val="28"/>
          <w:szCs w:val="28"/>
        </w:rPr>
        <w:t xml:space="preserve">Комісія утворюється у складі голови комісії, заступника голови комісії, секретаря комісії та членів комісії. </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r>
        <w:rPr>
          <w:sz w:val="28"/>
          <w:szCs w:val="28"/>
        </w:rPr>
        <w:t>До роботи Комісії залучається власник обстежуваної пасіки, або уповноважена ним особа.</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r>
        <w:rPr>
          <w:sz w:val="28"/>
          <w:szCs w:val="28"/>
        </w:rPr>
        <w:t>До роботи Комісії можуть залучатися за згодою</w:t>
      </w:r>
      <w:r>
        <w:rPr>
          <w:color w:val="000000"/>
          <w:sz w:val="28"/>
          <w:szCs w:val="28"/>
          <w:lang w:eastAsia="uk-UA"/>
        </w:rPr>
        <w:t xml:space="preserve"> фізичні особи та суб’єкти господарювання або їх представники, які використовували засоби захисту рослин у межах 10 кілометрів від розміщення пасіки, </w:t>
      </w:r>
      <w:bookmarkStart w:id="10" w:name="n59"/>
      <w:bookmarkEnd w:id="10"/>
      <w:r>
        <w:rPr>
          <w:color w:val="000000"/>
          <w:sz w:val="28"/>
          <w:szCs w:val="28"/>
          <w:lang w:eastAsia="uk-UA"/>
        </w:rPr>
        <w:t>представники профільних громадських об’єднань - не більше ніж дві особи, які здійснюють діяльність у цій місцевості</w:t>
      </w:r>
      <w:bookmarkStart w:id="11" w:name="n60"/>
      <w:bookmarkEnd w:id="11"/>
      <w:r>
        <w:rPr>
          <w:color w:val="000000"/>
          <w:sz w:val="28"/>
          <w:szCs w:val="28"/>
          <w:lang w:eastAsia="uk-UA"/>
        </w:rPr>
        <w:t>.</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r>
        <w:rPr>
          <w:color w:val="000000"/>
          <w:sz w:val="28"/>
          <w:szCs w:val="28"/>
          <w:lang w:eastAsia="uk-UA"/>
        </w:rPr>
        <w:t>Комісія збирається невідкладно після надходження до органу місцевого самоврядування заяви про встановлення факту отруєння бджіл від власника пасіки, зареєстрованої на відповідній території, або уповноваженої ним особи, але не пізніше ніж через 24 години після надходження такої заяви.</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r>
        <w:rPr>
          <w:color w:val="000000"/>
          <w:sz w:val="28"/>
          <w:szCs w:val="28"/>
          <w:lang w:eastAsia="uk-UA"/>
        </w:rPr>
        <w:t>Комісія є правоможною в разі присутності на засіданні 2/3 членів комісії та власника пасіки або уповноваженої ним особи.</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bookmarkStart w:id="12" w:name="n71"/>
      <w:bookmarkEnd w:id="12"/>
      <w:r>
        <w:rPr>
          <w:color w:val="000000"/>
          <w:sz w:val="28"/>
          <w:szCs w:val="28"/>
          <w:lang w:eastAsia="uk-UA"/>
        </w:rPr>
        <w:t xml:space="preserve">Наявність та кількість бджолиних сімей у власника пасіки підтверджуються ветеринарно-санітарним паспортом пасіки. У разі відсутності ветеринарно-санітарного паспорта пасіки або записів у ньому про кількість бджолиних сімей (наявних та таких, що перевезені на кочівлю) інформація власника пасіки про наявну кількість бджолиних сімей не береться до уваги. </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r>
        <w:rPr>
          <w:color w:val="000000"/>
          <w:sz w:val="28"/>
          <w:szCs w:val="28"/>
          <w:lang w:eastAsia="uk-UA"/>
        </w:rPr>
        <w:t>Відбір зразків для проведення аналізів (лабораторних досліджень) повинен здійснюватися однаковими методом та способом відповідно до законодавства.</w:t>
      </w:r>
    </w:p>
    <w:p w:rsidR="00E72E60" w:rsidRDefault="00E72E60" w:rsidP="00E72E60">
      <w:pPr>
        <w:ind w:firstLine="567"/>
        <w:jc w:val="both"/>
        <w:rPr>
          <w:color w:val="000000"/>
          <w:sz w:val="28"/>
          <w:szCs w:val="28"/>
          <w:lang w:eastAsia="uk-UA"/>
        </w:rPr>
      </w:pPr>
      <w:bookmarkStart w:id="13" w:name="n101"/>
      <w:bookmarkEnd w:id="13"/>
      <w:r>
        <w:rPr>
          <w:color w:val="000000"/>
          <w:sz w:val="28"/>
          <w:szCs w:val="28"/>
          <w:lang w:eastAsia="uk-UA"/>
        </w:rPr>
        <w:t>Відібрані зразки упаковуються, опломбовуються та передаються власнику пасіки для доставки в лабораторію. До відібраних зразків додається супровідний лист.</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bookmarkStart w:id="14" w:name="n72"/>
      <w:bookmarkEnd w:id="14"/>
      <w:r>
        <w:rPr>
          <w:color w:val="000000"/>
          <w:sz w:val="28"/>
          <w:szCs w:val="28"/>
          <w:lang w:eastAsia="uk-UA"/>
        </w:rPr>
        <w:t>Результати обстеження Комісії фіксуються в Акті встановлення факту отруєння бджіл (далі - Акт), який заповнюється згідно з Д</w:t>
      </w:r>
      <w:r>
        <w:rPr>
          <w:sz w:val="28"/>
          <w:szCs w:val="28"/>
          <w:lang w:eastAsia="uk-UA"/>
        </w:rPr>
        <w:t xml:space="preserve">одатком 1 до </w:t>
      </w:r>
      <w:r>
        <w:rPr>
          <w:sz w:val="28"/>
          <w:szCs w:val="28"/>
        </w:rPr>
        <w:t xml:space="preserve">Інструкції з профілактики та встановлення факту отруєння бджіл засобами захисту рослин (пункт 8 розділу </w:t>
      </w:r>
      <w:r>
        <w:rPr>
          <w:sz w:val="28"/>
          <w:szCs w:val="28"/>
          <w:lang w:val="en-US"/>
        </w:rPr>
        <w:t>IV</w:t>
      </w:r>
      <w:r>
        <w:rPr>
          <w:sz w:val="28"/>
          <w:szCs w:val="28"/>
        </w:rPr>
        <w:t>) затвердженої наказом Міністерства розвитку економіки, торгівлі та сільського господарства України від 19 лютого 2021 року № 338, зареєстрованого в Міністерстві юстиції України 04.03.2021 за №283/35905</w:t>
      </w:r>
      <w:r>
        <w:rPr>
          <w:color w:val="000000"/>
          <w:sz w:val="28"/>
          <w:szCs w:val="28"/>
          <w:lang w:eastAsia="uk-UA"/>
        </w:rPr>
        <w:t>.</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bookmarkStart w:id="15" w:name="n73"/>
      <w:bookmarkStart w:id="16" w:name="n74"/>
      <w:bookmarkStart w:id="17" w:name="n100"/>
      <w:bookmarkEnd w:id="15"/>
      <w:bookmarkEnd w:id="16"/>
      <w:bookmarkEnd w:id="17"/>
      <w:r>
        <w:rPr>
          <w:color w:val="000000"/>
          <w:sz w:val="28"/>
          <w:szCs w:val="28"/>
          <w:lang w:eastAsia="uk-UA"/>
        </w:rPr>
        <w:lastRenderedPageBreak/>
        <w:t xml:space="preserve">У разі відмови членів Комісії від участі в її роботі на місці обстеження до </w:t>
      </w:r>
      <w:proofErr w:type="spellStart"/>
      <w:r>
        <w:rPr>
          <w:color w:val="000000"/>
          <w:sz w:val="28"/>
          <w:szCs w:val="28"/>
          <w:lang w:eastAsia="uk-UA"/>
        </w:rPr>
        <w:t>Акта</w:t>
      </w:r>
      <w:proofErr w:type="spellEnd"/>
      <w:r>
        <w:rPr>
          <w:color w:val="000000"/>
          <w:sz w:val="28"/>
          <w:szCs w:val="28"/>
          <w:lang w:eastAsia="uk-UA"/>
        </w:rPr>
        <w:t xml:space="preserve"> вноситься інформація про таких осіб та причини відмови.</w:t>
      </w:r>
    </w:p>
    <w:p w:rsidR="00E72E60" w:rsidRDefault="00E72E60" w:rsidP="00E72E60">
      <w:pPr>
        <w:widowControl w:val="0"/>
        <w:numPr>
          <w:ilvl w:val="0"/>
          <w:numId w:val="1"/>
        </w:numPr>
        <w:autoSpaceDE w:val="0"/>
        <w:autoSpaceDN w:val="0"/>
        <w:ind w:left="0" w:firstLine="567"/>
        <w:jc w:val="both"/>
        <w:rPr>
          <w:color w:val="000000"/>
          <w:sz w:val="28"/>
          <w:szCs w:val="28"/>
          <w:lang w:eastAsia="uk-UA"/>
        </w:rPr>
      </w:pPr>
      <w:bookmarkStart w:id="18" w:name="n103"/>
      <w:bookmarkEnd w:id="18"/>
      <w:r>
        <w:rPr>
          <w:color w:val="000000"/>
          <w:sz w:val="28"/>
          <w:szCs w:val="28"/>
          <w:lang w:eastAsia="uk-UA"/>
        </w:rPr>
        <w:t>Акт складається в двох примірниках та підписується всіма членами Комісії.</w:t>
      </w:r>
    </w:p>
    <w:p w:rsidR="00E72E60" w:rsidRDefault="00E72E60" w:rsidP="001E493B">
      <w:pPr>
        <w:ind w:firstLine="567"/>
        <w:jc w:val="both"/>
        <w:rPr>
          <w:color w:val="000000"/>
          <w:sz w:val="28"/>
          <w:szCs w:val="28"/>
          <w:lang w:eastAsia="uk-UA"/>
        </w:rPr>
      </w:pPr>
      <w:r>
        <w:rPr>
          <w:color w:val="000000"/>
          <w:sz w:val="28"/>
          <w:szCs w:val="28"/>
          <w:lang w:eastAsia="uk-UA"/>
        </w:rPr>
        <w:t xml:space="preserve">Один примірник Акту надається </w:t>
      </w:r>
      <w:r w:rsidR="001E493B">
        <w:rPr>
          <w:color w:val="000000"/>
          <w:sz w:val="28"/>
          <w:szCs w:val="28"/>
          <w:lang w:eastAsia="uk-UA"/>
        </w:rPr>
        <w:t>власнику обстежуваної пасіки,</w:t>
      </w:r>
      <w:r>
        <w:rPr>
          <w:color w:val="000000"/>
          <w:sz w:val="28"/>
          <w:szCs w:val="28"/>
          <w:lang w:eastAsia="uk-UA"/>
        </w:rPr>
        <w:t xml:space="preserve"> один примірник залишається в голови Комісії.</w:t>
      </w:r>
      <w:bookmarkStart w:id="19" w:name="n105"/>
      <w:bookmarkStart w:id="20" w:name="n106"/>
      <w:bookmarkEnd w:id="19"/>
      <w:bookmarkEnd w:id="20"/>
    </w:p>
    <w:p w:rsidR="00E72E60" w:rsidRDefault="00E72E60" w:rsidP="00E72E60">
      <w:pPr>
        <w:ind w:firstLine="567"/>
        <w:jc w:val="both"/>
        <w:rPr>
          <w:color w:val="000000"/>
          <w:sz w:val="28"/>
          <w:szCs w:val="28"/>
          <w:lang w:eastAsia="uk-UA"/>
        </w:rPr>
      </w:pPr>
      <w:bookmarkStart w:id="21" w:name="n107"/>
      <w:bookmarkEnd w:id="21"/>
      <w:r>
        <w:rPr>
          <w:color w:val="000000"/>
          <w:sz w:val="28"/>
          <w:szCs w:val="28"/>
          <w:lang w:eastAsia="uk-UA"/>
        </w:rPr>
        <w:t>Усім іншим залученим до роботи комісії особам за їх заявою на ім’я гол</w:t>
      </w:r>
      <w:r w:rsidR="002E7DF3">
        <w:rPr>
          <w:color w:val="000000"/>
          <w:sz w:val="28"/>
          <w:szCs w:val="28"/>
          <w:lang w:eastAsia="uk-UA"/>
        </w:rPr>
        <w:t>ови Комісії надається копія Акту завіреного</w:t>
      </w:r>
      <w:r w:rsidR="001E493B">
        <w:rPr>
          <w:color w:val="000000"/>
          <w:sz w:val="28"/>
          <w:szCs w:val="28"/>
          <w:lang w:eastAsia="uk-UA"/>
        </w:rPr>
        <w:t xml:space="preserve"> належним чином</w:t>
      </w:r>
      <w:r>
        <w:rPr>
          <w:color w:val="000000"/>
          <w:sz w:val="28"/>
          <w:szCs w:val="28"/>
          <w:lang w:eastAsia="uk-UA"/>
        </w:rPr>
        <w:t>.</w:t>
      </w:r>
    </w:p>
    <w:p w:rsidR="00E72E60" w:rsidRDefault="00E72E60" w:rsidP="00E72E60">
      <w:pPr>
        <w:jc w:val="center"/>
        <w:rPr>
          <w:sz w:val="28"/>
          <w:szCs w:val="28"/>
        </w:rPr>
      </w:pPr>
    </w:p>
    <w:p w:rsidR="00E72E60" w:rsidRDefault="00E72E60" w:rsidP="00E72E60">
      <w:pPr>
        <w:jc w:val="center"/>
        <w:rPr>
          <w:sz w:val="28"/>
          <w:szCs w:val="28"/>
        </w:rPr>
      </w:pPr>
    </w:p>
    <w:p w:rsidR="00E72E60" w:rsidRDefault="001E493B" w:rsidP="00E72E60">
      <w:pPr>
        <w:jc w:val="center"/>
        <w:rPr>
          <w:sz w:val="28"/>
          <w:szCs w:val="28"/>
        </w:rPr>
      </w:pPr>
      <w:r>
        <w:rPr>
          <w:sz w:val="28"/>
          <w:szCs w:val="28"/>
        </w:rPr>
        <w:t>Міський голова                                                                                        Іван КОХАН</w:t>
      </w:r>
    </w:p>
    <w:p w:rsidR="00F35800" w:rsidRDefault="00F35800"/>
    <w:sectPr w:rsidR="00F3580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DB1565"/>
    <w:multiLevelType w:val="multilevel"/>
    <w:tmpl w:val="A7969816"/>
    <w:lvl w:ilvl="0">
      <w:start w:val="4"/>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D66"/>
    <w:rsid w:val="001A0D66"/>
    <w:rsid w:val="001E493B"/>
    <w:rsid w:val="002A4805"/>
    <w:rsid w:val="002E7DF3"/>
    <w:rsid w:val="006A1CDF"/>
    <w:rsid w:val="00D54C41"/>
    <w:rsid w:val="00E72E60"/>
    <w:rsid w:val="00F35800"/>
    <w:rsid w:val="00F771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41522"/>
  <w15:chartTrackingRefBased/>
  <w15:docId w15:val="{970C4604-B9C7-48CA-93CD-4C341D72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E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72E60"/>
    <w:pPr>
      <w:keepNext/>
      <w:jc w:val="center"/>
      <w:outlineLvl w:val="0"/>
    </w:pPr>
    <w:rPr>
      <w:b/>
      <w:bCs/>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E60"/>
    <w:rPr>
      <w:rFonts w:ascii="Times New Roman" w:eastAsia="Times New Roman" w:hAnsi="Times New Roman" w:cs="Times New Roman"/>
      <w:b/>
      <w:bCs/>
      <w:sz w:val="44"/>
      <w:szCs w:val="24"/>
      <w:lang w:eastAsia="ru-RU"/>
    </w:rPr>
  </w:style>
  <w:style w:type="paragraph" w:styleId="a3">
    <w:name w:val="Body Text"/>
    <w:basedOn w:val="a"/>
    <w:link w:val="a4"/>
    <w:semiHidden/>
    <w:unhideWhenUsed/>
    <w:rsid w:val="00E72E60"/>
    <w:pPr>
      <w:jc w:val="both"/>
    </w:pPr>
  </w:style>
  <w:style w:type="character" w:customStyle="1" w:styleId="a4">
    <w:name w:val="Основной текст Знак"/>
    <w:basedOn w:val="a0"/>
    <w:link w:val="a3"/>
    <w:semiHidden/>
    <w:rsid w:val="00E72E60"/>
    <w:rPr>
      <w:rFonts w:ascii="Times New Roman" w:eastAsia="Times New Roman" w:hAnsi="Times New Roman" w:cs="Times New Roman"/>
      <w:sz w:val="24"/>
      <w:szCs w:val="24"/>
      <w:lang w:eastAsia="ru-RU"/>
    </w:rPr>
  </w:style>
  <w:style w:type="paragraph" w:styleId="a5">
    <w:name w:val="List Paragraph"/>
    <w:basedOn w:val="a"/>
    <w:qFormat/>
    <w:rsid w:val="00E72E60"/>
    <w:pPr>
      <w:widowControl w:val="0"/>
      <w:autoSpaceDE w:val="0"/>
      <w:autoSpaceDN w:val="0"/>
      <w:ind w:left="100" w:firstLine="708"/>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016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A0059-906E-4893-BE1E-FE228E87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4074</Words>
  <Characters>2323</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work77886</dc:creator>
  <cp:keywords/>
  <dc:description/>
  <cp:lastModifiedBy>work77886</cp:lastModifiedBy>
  <cp:revision>8</cp:revision>
  <dcterms:created xsi:type="dcterms:W3CDTF">2024-02-15T12:54:00Z</dcterms:created>
  <dcterms:modified xsi:type="dcterms:W3CDTF">2024-02-16T09:04:00Z</dcterms:modified>
</cp:coreProperties>
</file>